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2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武夷学院“十四五”规划建言献策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80" w:firstLineChars="200"/>
        <w:jc w:val="center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内容指南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提升博士学位教师占比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双师双能型师资队伍建设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学科管理机制创新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学科带头人管理及学科团队建设制度创新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紧密对接南平市十四五产业发展布局，进一步优化专业结构布局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落实教育部关于全力推进“四新”专业（新工科、新农科、新文科、新医科）建设的精神，对现有相关专业按照“新”要求进行改造、创新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推进专业认证工作，以专业认证推动专业建设水平的提升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持续深化产教融合，不断创新人才培养模式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提升科研服务地方发展能力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提高科研管理服务水平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提高科研创新平台建设水平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红色文化、朱子文化、茶文化等中华优秀文化进校园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加强校园文化环境建设的意见建议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已建校舍及校园设施的维护与改造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校园文化景观建设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校园北区规划设计与实施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以学生为主体，如何进一步加强学生指导与服务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default" w:ascii="仿宋_GB2312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sz w:val="32"/>
          <w:szCs w:val="32"/>
          <w:lang w:val="en-US" w:eastAsia="zh-CN"/>
        </w:rPr>
        <w:t>加强就业创业指导，促进学生高质量就业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A9FD7A"/>
    <w:multiLevelType w:val="singleLevel"/>
    <w:tmpl w:val="B5A9FD7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C0120"/>
    <w:rsid w:val="2F4C0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2020-11-11T07:12:00Z</dcterms:created>
  <dc:creator>森呼吸</dc:creator>
  <cp:lastModifiedBy>森呼吸</cp:lastModifiedBy>
  <dcterms:modified xsi:type="dcterms:W3CDTF">2020-11-11T07:13:01Z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